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84CC0" w14:textId="46484B6D" w:rsidR="0058500D" w:rsidRDefault="0058500D" w:rsidP="0058500D">
      <w:pPr>
        <w:adjustRightInd w:val="0"/>
        <w:rPr>
          <w:rStyle w:val="Emphasis"/>
          <w:rFonts w:ascii="Palatino Linotype" w:hAnsi="Palatino Linotype" w:cs="Arial"/>
          <w:sz w:val="22"/>
          <w:szCs w:val="22"/>
        </w:rPr>
      </w:pPr>
      <w:r>
        <w:rPr>
          <w:rFonts w:ascii="Palatino Linotype" w:hAnsi="Palatino Linotype" w:cs="Arial"/>
          <w:b/>
          <w:color w:val="000000"/>
          <w:sz w:val="22"/>
          <w:szCs w:val="22"/>
        </w:rPr>
        <w:t>The day starts at Sunrise and the first hour of a day is ruled by the planet that rules the day.  The 2</w:t>
      </w:r>
      <w:r w:rsidRPr="00721147">
        <w:rPr>
          <w:rFonts w:ascii="Palatino Linotype" w:hAnsi="Palatino Linotype" w:cs="Arial"/>
          <w:b/>
          <w:color w:val="000000"/>
          <w:sz w:val="22"/>
          <w:szCs w:val="22"/>
          <w:vertAlign w:val="superscript"/>
        </w:rPr>
        <w:t>nd</w:t>
      </w:r>
      <w:r>
        <w:rPr>
          <w:rFonts w:ascii="Palatino Linotype" w:hAnsi="Palatino Linotype" w:cs="Arial"/>
          <w:b/>
          <w:color w:val="000000"/>
          <w:sz w:val="22"/>
          <w:szCs w:val="22"/>
        </w:rPr>
        <w:t xml:space="preserve"> hour is ruled by the planet 6</w:t>
      </w:r>
      <w:r w:rsidRPr="00721147">
        <w:rPr>
          <w:rFonts w:ascii="Palatino Linotype" w:hAnsi="Palatino Linotype" w:cs="Arial"/>
          <w:b/>
          <w:color w:val="000000"/>
          <w:sz w:val="22"/>
          <w:szCs w:val="22"/>
          <w:vertAlign w:val="superscript"/>
        </w:rPr>
        <w:t>th</w:t>
      </w:r>
      <w:r>
        <w:rPr>
          <w:rFonts w:ascii="Palatino Linotype" w:hAnsi="Palatino Linotype" w:cs="Arial"/>
          <w:b/>
          <w:color w:val="000000"/>
          <w:sz w:val="22"/>
          <w:szCs w:val="22"/>
        </w:rPr>
        <w:t xml:space="preserve"> in line as per weekday lords. </w:t>
      </w:r>
      <w:proofErr w:type="gramStart"/>
      <w:r>
        <w:rPr>
          <w:rFonts w:ascii="Palatino Linotype" w:hAnsi="Palatino Linotype" w:cs="Arial"/>
          <w:b/>
          <w:color w:val="000000"/>
          <w:sz w:val="22"/>
          <w:szCs w:val="22"/>
        </w:rPr>
        <w:t>So</w:t>
      </w:r>
      <w:proofErr w:type="gramEnd"/>
      <w:r>
        <w:rPr>
          <w:rFonts w:ascii="Palatino Linotype" w:hAnsi="Palatino Linotype" w:cs="Arial"/>
          <w:b/>
          <w:color w:val="000000"/>
          <w:sz w:val="22"/>
          <w:szCs w:val="22"/>
        </w:rPr>
        <w:t xml:space="preserve"> the 2</w:t>
      </w:r>
      <w:r w:rsidRPr="00312CB5">
        <w:rPr>
          <w:rFonts w:ascii="Palatino Linotype" w:hAnsi="Palatino Linotype" w:cs="Arial"/>
          <w:b/>
          <w:color w:val="000000"/>
          <w:sz w:val="22"/>
          <w:szCs w:val="22"/>
          <w:vertAlign w:val="superscript"/>
        </w:rPr>
        <w:t>nd</w:t>
      </w:r>
      <w:r>
        <w:rPr>
          <w:rFonts w:ascii="Palatino Linotype" w:hAnsi="Palatino Linotype" w:cs="Arial"/>
          <w:b/>
          <w:color w:val="000000"/>
          <w:sz w:val="22"/>
          <w:szCs w:val="22"/>
        </w:rPr>
        <w:t xml:space="preserve"> hour on Sunday will be ruled by Venus given that Friday is the 6</w:t>
      </w:r>
      <w:r w:rsidRPr="00312CB5">
        <w:rPr>
          <w:rFonts w:ascii="Palatino Linotype" w:hAnsi="Palatino Linotype" w:cs="Arial"/>
          <w:b/>
          <w:color w:val="000000"/>
          <w:sz w:val="22"/>
          <w:szCs w:val="22"/>
          <w:vertAlign w:val="superscript"/>
        </w:rPr>
        <w:t>th</w:t>
      </w:r>
      <w:r>
        <w:rPr>
          <w:rFonts w:ascii="Palatino Linotype" w:hAnsi="Palatino Linotype" w:cs="Arial"/>
          <w:b/>
          <w:color w:val="000000"/>
          <w:sz w:val="22"/>
          <w:szCs w:val="22"/>
        </w:rPr>
        <w:t xml:space="preserve"> day after Sunday. The 3</w:t>
      </w:r>
      <w:r w:rsidRPr="00312CB5">
        <w:rPr>
          <w:rFonts w:ascii="Palatino Linotype" w:hAnsi="Palatino Linotype" w:cs="Arial"/>
          <w:b/>
          <w:color w:val="000000"/>
          <w:sz w:val="22"/>
          <w:szCs w:val="22"/>
          <w:vertAlign w:val="superscript"/>
        </w:rPr>
        <w:t>rd</w:t>
      </w:r>
      <w:r>
        <w:rPr>
          <w:rFonts w:ascii="Palatino Linotype" w:hAnsi="Palatino Linotype" w:cs="Arial"/>
          <w:b/>
          <w:color w:val="000000"/>
          <w:sz w:val="22"/>
          <w:szCs w:val="22"/>
        </w:rPr>
        <w:t xml:space="preserve"> hour will belong to the planet ruled the 6</w:t>
      </w:r>
      <w:r w:rsidRPr="00312CB5">
        <w:rPr>
          <w:rFonts w:ascii="Palatino Linotype" w:hAnsi="Palatino Linotype" w:cs="Arial"/>
          <w:b/>
          <w:color w:val="000000"/>
          <w:sz w:val="22"/>
          <w:szCs w:val="22"/>
          <w:vertAlign w:val="superscript"/>
        </w:rPr>
        <w:t>th</w:t>
      </w:r>
      <w:r>
        <w:rPr>
          <w:rFonts w:ascii="Palatino Linotype" w:hAnsi="Palatino Linotype" w:cs="Arial"/>
          <w:b/>
          <w:color w:val="000000"/>
          <w:sz w:val="22"/>
          <w:szCs w:val="22"/>
        </w:rPr>
        <w:t xml:space="preserve"> day from </w:t>
      </w:r>
      <w:proofErr w:type="gramStart"/>
      <w:r>
        <w:rPr>
          <w:rFonts w:ascii="Palatino Linotype" w:hAnsi="Palatino Linotype" w:cs="Arial"/>
          <w:b/>
          <w:color w:val="000000"/>
          <w:sz w:val="22"/>
          <w:szCs w:val="22"/>
        </w:rPr>
        <w:t>Friday</w:t>
      </w:r>
      <w:proofErr w:type="gramEnd"/>
      <w:r>
        <w:rPr>
          <w:rFonts w:ascii="Palatino Linotype" w:hAnsi="Palatino Linotype" w:cs="Arial"/>
          <w:b/>
          <w:color w:val="000000"/>
          <w:sz w:val="22"/>
          <w:szCs w:val="22"/>
        </w:rPr>
        <w:t xml:space="preserve"> which is Wednesday, ruled by Venus and so on.  The following</w:t>
      </w:r>
      <w:r w:rsidRPr="00E95D5F">
        <w:rPr>
          <w:rFonts w:ascii="Palatino Linotype" w:hAnsi="Palatino Linotype" w:cs="Arial"/>
          <w:b/>
          <w:color w:val="000000"/>
          <w:sz w:val="22"/>
          <w:szCs w:val="22"/>
        </w:rPr>
        <w:t xml:space="preserve"> table of Planetary Days and Hours </w:t>
      </w:r>
      <w:r>
        <w:rPr>
          <w:rFonts w:ascii="Palatino Linotype" w:hAnsi="Palatino Linotype" w:cs="Arial"/>
          <w:b/>
          <w:color w:val="000000"/>
          <w:sz w:val="22"/>
          <w:szCs w:val="22"/>
        </w:rPr>
        <w:t xml:space="preserve">is used </w:t>
      </w:r>
      <w:r w:rsidRPr="00E95D5F">
        <w:rPr>
          <w:rFonts w:ascii="Palatino Linotype" w:hAnsi="Palatino Linotype" w:cs="Arial"/>
          <w:b/>
          <w:color w:val="000000"/>
          <w:sz w:val="22"/>
          <w:szCs w:val="22"/>
        </w:rPr>
        <w:t>to time events and to establish the planet that ruled the hour of your birth.  The planet that rules the hour we are in shows the current priority. The planet that rules the first Hour from</w:t>
      </w:r>
      <w:r w:rsidRPr="00E95D5F">
        <w:rPr>
          <w:rFonts w:ascii="Palatino Linotype" w:hAnsi="Palatino Linotype" w:cs="Arial"/>
          <w:b/>
          <w:bCs/>
          <w:color w:val="000000"/>
          <w:sz w:val="22"/>
          <w:szCs w:val="22"/>
        </w:rPr>
        <w:t xml:space="preserve"> </w:t>
      </w:r>
      <w:r w:rsidRPr="00E95D5F">
        <w:rPr>
          <w:rFonts w:ascii="Palatino Linotype" w:hAnsi="Palatino Linotype" w:cs="Arial"/>
          <w:b/>
          <w:bCs/>
          <w:caps/>
          <w:color w:val="000000"/>
          <w:sz w:val="22"/>
          <w:szCs w:val="22"/>
          <w:u w:val="single"/>
        </w:rPr>
        <w:t>sunrise</w:t>
      </w:r>
      <w:r w:rsidRPr="00E95D5F">
        <w:rPr>
          <w:rFonts w:ascii="Palatino Linotype" w:hAnsi="Palatino Linotype" w:cs="Arial"/>
          <w:b/>
          <w:color w:val="000000"/>
          <w:sz w:val="22"/>
          <w:szCs w:val="22"/>
        </w:rPr>
        <w:t xml:space="preserve"> is the same as the planet that rules the weekday. </w:t>
      </w:r>
      <w:r w:rsidRPr="00E95D5F">
        <w:rPr>
          <w:rStyle w:val="Emphasis"/>
          <w:rFonts w:ascii="Palatino Linotype" w:hAnsi="Palatino Linotype" w:cs="Arial"/>
          <w:sz w:val="22"/>
          <w:szCs w:val="22"/>
        </w:rPr>
        <w:t xml:space="preserve">The good effects relating to a bhava can be reaped if an enterprise relating to that bhava is started in an ascendant ruled by the lord of that bhava, or </w:t>
      </w:r>
      <w:r w:rsidRPr="00E95D5F">
        <w:rPr>
          <w:rStyle w:val="Emphasis"/>
          <w:rFonts w:ascii="Palatino Linotype" w:hAnsi="Palatino Linotype" w:cs="Arial"/>
          <w:sz w:val="22"/>
          <w:szCs w:val="22"/>
          <w:u w:val="single"/>
        </w:rPr>
        <w:t xml:space="preserve">when the lord thereof is in an </w:t>
      </w:r>
      <w:proofErr w:type="spellStart"/>
      <w:r w:rsidRPr="00E95D5F">
        <w:rPr>
          <w:rStyle w:val="Emphasis"/>
          <w:rFonts w:ascii="Palatino Linotype" w:hAnsi="Palatino Linotype" w:cs="Arial"/>
          <w:sz w:val="22"/>
          <w:szCs w:val="22"/>
          <w:u w:val="single"/>
        </w:rPr>
        <w:t>upachaya</w:t>
      </w:r>
      <w:proofErr w:type="spellEnd"/>
      <w:r w:rsidRPr="00E95D5F">
        <w:rPr>
          <w:rStyle w:val="Emphasis"/>
          <w:rFonts w:ascii="Palatino Linotype" w:hAnsi="Palatino Linotype" w:cs="Arial"/>
          <w:sz w:val="22"/>
          <w:szCs w:val="22"/>
          <w:u w:val="single"/>
        </w:rPr>
        <w:t xml:space="preserve"> house, </w:t>
      </w:r>
      <w:r w:rsidRPr="00E95D5F">
        <w:rPr>
          <w:rStyle w:val="Emphasis"/>
          <w:rFonts w:ascii="Palatino Linotype" w:hAnsi="Palatino Linotype" w:cs="Arial"/>
          <w:sz w:val="22"/>
          <w:szCs w:val="22"/>
        </w:rPr>
        <w:t>or on the weekday. Hora, year or month ruled by that bhava lord. The good effects will be 25% by year lord, 50% by month lord, 75% by lord of week and 100% by hora lord.</w:t>
      </w:r>
    </w:p>
    <w:p w14:paraId="5E827494" w14:textId="77777777" w:rsidR="0058500D" w:rsidRDefault="0058500D" w:rsidP="0058500D">
      <w:pPr>
        <w:adjustRightInd w:val="0"/>
        <w:rPr>
          <w:rFonts w:ascii="Arial" w:hAnsi="Arial" w:cs="Arial"/>
          <w:color w:val="FFFFFF"/>
          <w:sz w:val="32"/>
        </w:rPr>
      </w:pPr>
    </w:p>
    <w:tbl>
      <w:tblPr>
        <w:tblW w:w="10466" w:type="dxa"/>
        <w:jc w:val="center"/>
        <w:tblBorders>
          <w:top w:val="single" w:sz="6" w:space="0" w:color="000080"/>
          <w:left w:val="single" w:sz="6" w:space="0" w:color="000080"/>
          <w:bottom w:val="single" w:sz="6" w:space="0" w:color="000080"/>
          <w:right w:val="single" w:sz="6" w:space="0" w:color="000080"/>
        </w:tblBorders>
        <w:tblCellMar>
          <w:left w:w="0" w:type="dxa"/>
          <w:right w:w="0" w:type="dxa"/>
        </w:tblCellMar>
        <w:tblLook w:val="0000" w:firstRow="0" w:lastRow="0" w:firstColumn="0" w:lastColumn="0" w:noHBand="0" w:noVBand="0"/>
      </w:tblPr>
      <w:tblGrid>
        <w:gridCol w:w="730"/>
        <w:gridCol w:w="1497"/>
        <w:gridCol w:w="1567"/>
        <w:gridCol w:w="1277"/>
        <w:gridCol w:w="1749"/>
        <w:gridCol w:w="1385"/>
        <w:gridCol w:w="931"/>
        <w:gridCol w:w="1330"/>
      </w:tblGrid>
      <w:tr w:rsidR="0058500D" w14:paraId="43FF961D"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16F5373F"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Hora</w:t>
            </w:r>
          </w:p>
        </w:tc>
        <w:tc>
          <w:tcPr>
            <w:tcW w:w="1497"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58552907"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Sunday</w:t>
            </w:r>
          </w:p>
        </w:tc>
        <w:tc>
          <w:tcPr>
            <w:tcW w:w="1567"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5613D3C6"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Monday</w:t>
            </w:r>
          </w:p>
        </w:tc>
        <w:tc>
          <w:tcPr>
            <w:tcW w:w="1277"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51B031CA"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Tuesday</w:t>
            </w:r>
          </w:p>
        </w:tc>
        <w:tc>
          <w:tcPr>
            <w:tcW w:w="1749"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6F72EA92"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Wednesday</w:t>
            </w:r>
          </w:p>
        </w:tc>
        <w:tc>
          <w:tcPr>
            <w:tcW w:w="1385"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269DDB3A"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Thursday</w:t>
            </w:r>
          </w:p>
        </w:tc>
        <w:tc>
          <w:tcPr>
            <w:tcW w:w="931"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10F00109"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Friday</w:t>
            </w:r>
          </w:p>
        </w:tc>
        <w:tc>
          <w:tcPr>
            <w:tcW w:w="1330" w:type="dxa"/>
            <w:tcBorders>
              <w:top w:val="single" w:sz="6" w:space="0" w:color="000080"/>
              <w:left w:val="single" w:sz="6" w:space="0" w:color="000080"/>
              <w:bottom w:val="single" w:sz="6" w:space="0" w:color="000080"/>
              <w:right w:val="single" w:sz="6" w:space="0" w:color="000080"/>
            </w:tcBorders>
            <w:shd w:val="solid" w:color="000080" w:fill="FFFFFF"/>
            <w:noWrap/>
            <w:tcMar>
              <w:top w:w="10" w:type="dxa"/>
              <w:left w:w="10" w:type="dxa"/>
              <w:bottom w:w="0" w:type="dxa"/>
              <w:right w:w="10" w:type="dxa"/>
            </w:tcMar>
            <w:vAlign w:val="bottom"/>
          </w:tcPr>
          <w:p w14:paraId="62647C40" w14:textId="77777777" w:rsidR="0058500D" w:rsidRDefault="0058500D" w:rsidP="00A81116">
            <w:pPr>
              <w:rPr>
                <w:rFonts w:ascii="Arial" w:eastAsia="Arial Unicode MS" w:hAnsi="Arial" w:cs="Arial"/>
                <w:color w:val="FFFF00"/>
                <w:sz w:val="32"/>
                <w:szCs w:val="20"/>
              </w:rPr>
            </w:pPr>
            <w:r>
              <w:rPr>
                <w:rFonts w:ascii="Arial" w:hAnsi="Arial" w:cs="Arial"/>
                <w:color w:val="FFFF00"/>
                <w:sz w:val="32"/>
                <w:szCs w:val="20"/>
              </w:rPr>
              <w:t>Saturday</w:t>
            </w:r>
          </w:p>
        </w:tc>
      </w:tr>
      <w:tr w:rsidR="0058500D" w14:paraId="448AFDFD"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F2EC1D5"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6</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FCEE669"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F6A48C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B76ACD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2D2B1CA"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7FB7703"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51185C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C452AE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r>
      <w:tr w:rsidR="0058500D" w14:paraId="15D99907"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33E9D3E"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7</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4230E3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FE4504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4E7C16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9F2721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50EC92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346870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3B6C614"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r>
      <w:tr w:rsidR="0058500D" w14:paraId="30795F22"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7D05804"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8</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ECD6D5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9E78A6D"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2B654E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7E34169"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45134C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A62BC1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8D78E4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r>
      <w:tr w:rsidR="0058500D" w14:paraId="0980F5AB"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B435712"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9</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1701E7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54D754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799DC0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49B805E"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C985EF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C808BF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A855E5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r>
      <w:tr w:rsidR="0058500D" w14:paraId="5476C3D5"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35D4E3B"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10</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D8EEE4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F56C54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EDBC95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0C86C3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3ED6B9A"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645CE10"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EFEEA7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r>
      <w:tr w:rsidR="0058500D" w14:paraId="4741D02F"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B4396F8"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11</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B03AB12"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6C6987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BD51A8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9667CB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BCC292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25312D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8065D9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r>
      <w:tr w:rsidR="0058500D" w14:paraId="20B2E050"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2DC82DA"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12</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094AEA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2FC0A45"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A2299E3"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C76625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4A8BD3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870A81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4EE9AB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r>
      <w:tr w:rsidR="0058500D" w14:paraId="03F46CCF"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9541184"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13</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930AE1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B94CBC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65B711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D0E04E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DDED67B"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8D6E7E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78A693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r>
      <w:tr w:rsidR="0058500D" w14:paraId="4E1D7C28"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2FEE949"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14</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848762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EEA825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5968C2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B8BCADA"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CF1CB7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317458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ED3602D"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r>
      <w:tr w:rsidR="0058500D" w14:paraId="3C6FD950"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C30F441"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15</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D1746C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102AF48"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F0B547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0B3537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A968D1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CB0A645"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FE76DE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r>
      <w:tr w:rsidR="0058500D" w14:paraId="72724EBF"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9F093DA"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16</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D64D81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0C3495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EE17E0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BAC89E9"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533B8C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C43FA4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6E4CBF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r>
      <w:tr w:rsidR="0058500D" w14:paraId="460DDA7E"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643EB2D"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17</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6A1E58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BEE5CA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264735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2AA9FA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6BCE1C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72F5E86"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F4A077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r>
      <w:tr w:rsidR="0058500D" w14:paraId="0D1E491A"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C83E154" w14:textId="77777777" w:rsidR="0058500D" w:rsidRDefault="0058500D" w:rsidP="00A81116">
            <w:pPr>
              <w:pStyle w:val="headingbase"/>
              <w:spacing w:before="0" w:beforeAutospacing="0" w:after="0" w:afterAutospacing="0"/>
              <w:rPr>
                <w:rFonts w:ascii="Arial" w:hAnsi="Arial" w:cs="Arial"/>
                <w:color w:val="000000"/>
                <w:sz w:val="32"/>
                <w:szCs w:val="20"/>
                <w:lang w:val="en-US"/>
              </w:rPr>
            </w:pPr>
            <w:r>
              <w:rPr>
                <w:rFonts w:ascii="Arial" w:hAnsi="Arial" w:cs="Arial"/>
                <w:color w:val="000000"/>
                <w:sz w:val="32"/>
                <w:szCs w:val="20"/>
                <w:lang w:val="en-US"/>
              </w:rPr>
              <w:t>18</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A6806EC"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3DE301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DE7266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7B97E5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2315EB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B0AB365"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49116A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r>
      <w:tr w:rsidR="0058500D" w14:paraId="76093796"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DE734C6"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19</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9E070F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25A6FD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280BF0D"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02E47E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A89C5F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27C1BB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E3F861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r>
      <w:tr w:rsidR="0058500D" w14:paraId="77D62505"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AA67E03"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20</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03D112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1C7093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BBA325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12B056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A7A6B27"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56D75E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3503A3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r>
      <w:tr w:rsidR="0058500D" w14:paraId="6D8E1A87"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D57373C"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21</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5EEF3E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B0FCF8A"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899CD2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F6134D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F35728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0785F85"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4F5320E"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r>
      <w:tr w:rsidR="0058500D" w14:paraId="4374FDC5"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F9C9168"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22</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4833BA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993DBF8"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86A875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9D6208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6AB4079"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2D542D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A7206A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r>
      <w:tr w:rsidR="0058500D" w14:paraId="4847F7D0"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A3839A4"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23</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A0848EE"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AE2B22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5D90D8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2E9F1CD"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3EE30E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3D7935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03C66F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r>
      <w:tr w:rsidR="0058500D" w14:paraId="5ADB4D25"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BFAC2BA"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24</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E0D1D15"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8217B5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7862BE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14EE83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B2FD27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4A9C719"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047BAF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r>
      <w:tr w:rsidR="0058500D" w14:paraId="48A34D82"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A2B7AFB" w14:textId="77777777" w:rsidR="0058500D" w:rsidRDefault="0058500D" w:rsidP="00A81116">
            <w:pPr>
              <w:rPr>
                <w:rFonts w:ascii="Arial" w:eastAsia="Arial Unicode MS" w:hAnsi="Arial" w:cs="Arial"/>
                <w:color w:val="000000"/>
                <w:sz w:val="32"/>
                <w:szCs w:val="20"/>
              </w:rPr>
            </w:pPr>
            <w:r>
              <w:rPr>
                <w:rFonts w:ascii="Arial" w:eastAsia="Arial Unicode MS" w:hAnsi="Arial" w:cs="Arial"/>
                <w:color w:val="000000"/>
                <w:sz w:val="32"/>
                <w:szCs w:val="20"/>
              </w:rPr>
              <w:t>1</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119BEAE"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3B50EB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401BBA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1899CB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74EBDA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2CF667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99AF483"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r>
      <w:tr w:rsidR="0058500D" w14:paraId="43B65190"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BE1613F"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2</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05C92BD"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A76493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6E43DD6"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D25400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9169ED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3D97F51"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9F62A02"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r>
      <w:tr w:rsidR="0058500D" w14:paraId="3FAA4587"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463DC0D"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3</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5FDB74A"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16D602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C0FBDC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2F102F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430B9EFD"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FDF20E9"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DFE4BAF"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r>
      <w:tr w:rsidR="0058500D" w14:paraId="48B143D0"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23A146E" w14:textId="77777777" w:rsidR="0058500D" w:rsidRDefault="0058500D" w:rsidP="00A81116">
            <w:pPr>
              <w:rPr>
                <w:rFonts w:ascii="Arial" w:eastAsia="Arial Unicode MS" w:hAnsi="Arial" w:cs="Arial"/>
                <w:color w:val="000000"/>
                <w:sz w:val="32"/>
                <w:szCs w:val="20"/>
              </w:rPr>
            </w:pPr>
            <w:r>
              <w:rPr>
                <w:rFonts w:ascii="Arial" w:hAnsi="Arial" w:cs="Arial"/>
                <w:color w:val="000000"/>
                <w:sz w:val="32"/>
                <w:szCs w:val="20"/>
              </w:rPr>
              <w:t>4</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92E5EE9"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2FBC4CC"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1FB9A0C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2F59418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E33354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D8FB3D7"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6CF33125"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r>
      <w:tr w:rsidR="0058500D" w14:paraId="54733CCD" w14:textId="77777777" w:rsidTr="00A81116">
        <w:trPr>
          <w:trHeight w:val="256"/>
          <w:jc w:val="center"/>
        </w:trPr>
        <w:tc>
          <w:tcPr>
            <w:tcW w:w="7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538367A4" w14:textId="77777777" w:rsidR="0058500D" w:rsidRDefault="0058500D" w:rsidP="00A81116">
            <w:pPr>
              <w:rPr>
                <w:rFonts w:ascii="Arial" w:eastAsia="Arial Unicode MS" w:hAnsi="Arial" w:cs="Arial"/>
                <w:color w:val="000000"/>
                <w:sz w:val="32"/>
                <w:szCs w:val="20"/>
              </w:rPr>
            </w:pPr>
            <w:r>
              <w:rPr>
                <w:rFonts w:ascii="Arial" w:eastAsia="Arial Unicode MS" w:hAnsi="Arial" w:cs="Arial"/>
                <w:color w:val="000000"/>
                <w:sz w:val="32"/>
                <w:szCs w:val="20"/>
              </w:rPr>
              <w:t>5</w:t>
            </w:r>
          </w:p>
        </w:tc>
        <w:tc>
          <w:tcPr>
            <w:tcW w:w="149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32BD9B0"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Merc</w:t>
            </w:r>
          </w:p>
        </w:tc>
        <w:tc>
          <w:tcPr>
            <w:tcW w:w="156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44B3057" w14:textId="77777777" w:rsidR="0058500D" w:rsidRDefault="0058500D" w:rsidP="00A81116">
            <w:pPr>
              <w:jc w:val="center"/>
              <w:rPr>
                <w:rFonts w:ascii="Arial" w:eastAsia="Arial Unicode MS" w:hAnsi="Arial" w:cs="Arial"/>
                <w:color w:val="000000"/>
                <w:sz w:val="32"/>
                <w:szCs w:val="20"/>
              </w:rPr>
            </w:pPr>
            <w:proofErr w:type="spellStart"/>
            <w:r>
              <w:rPr>
                <w:rFonts w:ascii="Arial" w:hAnsi="Arial" w:cs="Arial"/>
                <w:color w:val="000000"/>
                <w:sz w:val="32"/>
                <w:szCs w:val="20"/>
              </w:rPr>
              <w:t>Jup</w:t>
            </w:r>
            <w:proofErr w:type="spellEnd"/>
          </w:p>
        </w:tc>
        <w:tc>
          <w:tcPr>
            <w:tcW w:w="1277"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038A801B"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Ven</w:t>
            </w:r>
          </w:p>
        </w:tc>
        <w:tc>
          <w:tcPr>
            <w:tcW w:w="1749"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3614114"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Sat</w:t>
            </w:r>
          </w:p>
        </w:tc>
        <w:tc>
          <w:tcPr>
            <w:tcW w:w="1385"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50AA216"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Sun</w:t>
            </w:r>
          </w:p>
        </w:tc>
        <w:tc>
          <w:tcPr>
            <w:tcW w:w="931"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33F90FB8"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Moon</w:t>
            </w:r>
          </w:p>
        </w:tc>
        <w:tc>
          <w:tcPr>
            <w:tcW w:w="1330" w:type="dxa"/>
            <w:tcBorders>
              <w:top w:val="single" w:sz="6" w:space="0" w:color="000080"/>
              <w:left w:val="single" w:sz="6" w:space="0" w:color="000080"/>
              <w:bottom w:val="single" w:sz="6" w:space="0" w:color="000080"/>
              <w:right w:val="single" w:sz="6" w:space="0" w:color="000080"/>
            </w:tcBorders>
            <w:noWrap/>
            <w:tcMar>
              <w:top w:w="10" w:type="dxa"/>
              <w:left w:w="10" w:type="dxa"/>
              <w:bottom w:w="0" w:type="dxa"/>
              <w:right w:w="10" w:type="dxa"/>
            </w:tcMar>
            <w:vAlign w:val="bottom"/>
          </w:tcPr>
          <w:p w14:paraId="74DCC4B5" w14:textId="77777777" w:rsidR="0058500D" w:rsidRDefault="0058500D" w:rsidP="00A81116">
            <w:pPr>
              <w:jc w:val="center"/>
              <w:rPr>
                <w:rFonts w:ascii="Arial" w:eastAsia="Arial Unicode MS" w:hAnsi="Arial" w:cs="Arial"/>
                <w:color w:val="000000"/>
                <w:sz w:val="32"/>
                <w:szCs w:val="20"/>
              </w:rPr>
            </w:pPr>
            <w:r>
              <w:rPr>
                <w:rFonts w:ascii="Arial" w:hAnsi="Arial" w:cs="Arial"/>
                <w:color w:val="000000"/>
                <w:sz w:val="32"/>
                <w:szCs w:val="20"/>
              </w:rPr>
              <w:t>Mars</w:t>
            </w:r>
          </w:p>
        </w:tc>
      </w:tr>
    </w:tbl>
    <w:p w14:paraId="7A56E154" w14:textId="77777777" w:rsidR="0058500D" w:rsidRDefault="0058500D" w:rsidP="0058500D">
      <w:pPr>
        <w:widowControl w:val="0"/>
        <w:autoSpaceDE w:val="0"/>
        <w:autoSpaceDN w:val="0"/>
        <w:adjustRightInd w:val="0"/>
        <w:rPr>
          <w:rFonts w:ascii="Arial" w:hAnsi="Arial" w:cs="Arial"/>
          <w:color w:val="000000"/>
          <w:sz w:val="32"/>
        </w:rPr>
      </w:pPr>
      <w:r>
        <w:rPr>
          <w:rFonts w:ascii="Arial" w:hAnsi="Arial" w:cs="Arial"/>
          <w:color w:val="000000"/>
          <w:sz w:val="32"/>
        </w:rPr>
        <w:tab/>
      </w:r>
      <w:r>
        <w:rPr>
          <w:rFonts w:ascii="Arial" w:hAnsi="Arial" w:cs="Arial"/>
          <w:color w:val="000000"/>
          <w:sz w:val="32"/>
        </w:rPr>
        <w:tab/>
      </w:r>
      <w:r>
        <w:rPr>
          <w:rFonts w:ascii="Arial" w:hAnsi="Arial" w:cs="Arial"/>
          <w:color w:val="000000"/>
          <w:sz w:val="32"/>
        </w:rPr>
        <w:tab/>
      </w:r>
      <w:r>
        <w:rPr>
          <w:rFonts w:ascii="Arial" w:hAnsi="Arial" w:cs="Arial"/>
          <w:color w:val="000000"/>
          <w:sz w:val="32"/>
        </w:rPr>
        <w:t xml:space="preserve">  </w:t>
      </w:r>
    </w:p>
    <w:p w14:paraId="5A0C4196" w14:textId="6412F4DA" w:rsidR="00641408" w:rsidRPr="0058500D" w:rsidRDefault="0058500D" w:rsidP="0058500D">
      <w:pPr>
        <w:widowControl w:val="0"/>
        <w:autoSpaceDE w:val="0"/>
        <w:autoSpaceDN w:val="0"/>
        <w:adjustRightInd w:val="0"/>
        <w:rPr>
          <w:rFonts w:ascii="Arial" w:hAnsi="Arial" w:cs="Arial"/>
          <w:b/>
          <w:bCs/>
          <w:color w:val="000000"/>
          <w:sz w:val="32"/>
        </w:rPr>
      </w:pPr>
      <w:r>
        <w:rPr>
          <w:rFonts w:ascii="Arial" w:hAnsi="Arial" w:cs="Arial"/>
          <w:color w:val="000000"/>
          <w:sz w:val="32"/>
        </w:rPr>
        <w:t xml:space="preserve">                                      </w:t>
      </w:r>
      <w:r>
        <w:rPr>
          <w:rFonts w:ascii="Arial" w:hAnsi="Arial" w:cs="Arial"/>
          <w:b/>
          <w:bCs/>
          <w:color w:val="000000"/>
          <w:sz w:val="32"/>
        </w:rPr>
        <w:t>OM TAT SAT</w:t>
      </w:r>
    </w:p>
    <w:sectPr w:rsidR="00641408" w:rsidRPr="0058500D" w:rsidSect="0058500D">
      <w:pgSz w:w="11906" w:h="16838"/>
      <w:pgMar w:top="6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00D"/>
    <w:rsid w:val="00332E4E"/>
    <w:rsid w:val="004B78FE"/>
    <w:rsid w:val="005850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78A08665"/>
  <w15:chartTrackingRefBased/>
  <w15:docId w15:val="{FEDCA41D-F92D-4040-9A23-0D179181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00D"/>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8500D"/>
    <w:rPr>
      <w:i/>
      <w:iCs/>
    </w:rPr>
  </w:style>
  <w:style w:type="paragraph" w:customStyle="1" w:styleId="headingbase">
    <w:name w:val="headingbase"/>
    <w:basedOn w:val="Normal"/>
    <w:rsid w:val="0058500D"/>
    <w:pPr>
      <w:spacing w:before="100" w:beforeAutospacing="1" w:after="100" w:afterAutospacing="1"/>
    </w:pPr>
    <w:rPr>
      <w:rFonts w:ascii="Arial Unicode MS" w:eastAsia="Arial Unicode MS" w:hAnsi="Arial Unicode MS" w:cs="Arial Unicode M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dolan</dc:creator>
  <cp:keywords/>
  <dc:description/>
  <cp:lastModifiedBy>lauren dolan</cp:lastModifiedBy>
  <cp:revision>1</cp:revision>
  <dcterms:created xsi:type="dcterms:W3CDTF">2021-02-23T16:15:00Z</dcterms:created>
  <dcterms:modified xsi:type="dcterms:W3CDTF">2021-02-23T16:17:00Z</dcterms:modified>
</cp:coreProperties>
</file>